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3CC" w:rsidRDefault="0074580C">
      <w:pPr>
        <w:pStyle w:val="CRCoverPage"/>
        <w:tabs>
          <w:tab w:val="right" w:pos="9639"/>
        </w:tabs>
        <w:spacing w:after="0"/>
        <w:rPr>
          <w:b/>
          <w:i/>
          <w:sz w:val="28"/>
        </w:rPr>
      </w:pPr>
      <w:r>
        <w:rPr>
          <w:b/>
          <w:sz w:val="24"/>
        </w:rPr>
        <w:t>3GPP TSG-</w:t>
      </w:r>
      <w:fldSimple w:instr=" DOCPROPERTY  TSG/WGRef  \* MERGEFORMAT ">
        <w:r>
          <w:rPr>
            <w:b/>
            <w:sz w:val="24"/>
          </w:rPr>
          <w:t>RAN WG1</w:t>
        </w:r>
      </w:fldSimple>
      <w:r>
        <w:rPr>
          <w:b/>
          <w:sz w:val="24"/>
        </w:rPr>
        <w:t xml:space="preserve"> Meeting #</w:t>
      </w:r>
      <w:fldSimple w:instr=" DOCPROPERTY  MtgSeq  \* MERGEFORMAT ">
        <w:r>
          <w:rPr>
            <w:b/>
            <w:sz w:val="24"/>
          </w:rPr>
          <w:t xml:space="preserve"> 100</w:t>
        </w:r>
      </w:fldSimple>
      <w:r>
        <w:rPr>
          <w:b/>
          <w:i/>
          <w:sz w:val="28"/>
        </w:rPr>
        <w:tab/>
      </w:r>
      <w:fldSimple w:instr=" DOCPROPERTY  Tdoc#  \* MERGEFORMAT ">
        <w:r>
          <w:rPr>
            <w:b/>
            <w:i/>
            <w:sz w:val="28"/>
          </w:rPr>
          <w:t>R1-2000415</w:t>
        </w:r>
      </w:fldSimple>
    </w:p>
    <w:p w:rsidR="005053CC" w:rsidRDefault="0074580C">
      <w:pPr>
        <w:pStyle w:val="CRCoverPage"/>
        <w:outlineLvl w:val="0"/>
        <w:rPr>
          <w:b/>
          <w:sz w:val="24"/>
        </w:rPr>
      </w:pPr>
      <w:r>
        <w:fldChar w:fldCharType="begin"/>
      </w:r>
      <w:r>
        <w:instrText xml:space="preserve"> DOCPROPERTY  Location  \* MERGEFORMAT </w:instrText>
      </w:r>
      <w:r>
        <w:fldChar w:fldCharType="separate"/>
      </w:r>
      <w:proofErr w:type="gramStart"/>
      <w:r>
        <w:rPr>
          <w:b/>
          <w:sz w:val="24"/>
        </w:rPr>
        <w:t>e-Meeting</w:t>
      </w:r>
      <w:proofErr w:type="gramEnd"/>
      <w:r>
        <w:rPr>
          <w:b/>
          <w:sz w:val="24"/>
        </w:rPr>
        <w:fldChar w:fldCharType="end"/>
      </w:r>
      <w:r>
        <w:rPr>
          <w:b/>
          <w:sz w:val="24"/>
        </w:rPr>
        <w:t xml:space="preserve">, </w:t>
      </w:r>
      <w:fldSimple w:instr=" DOCPROPERTY  StartDate  \* MERGEFORMAT ">
        <w:r>
          <w:rPr>
            <w:b/>
            <w:sz w:val="24"/>
          </w:rPr>
          <w:t xml:space="preserve"> February 24</w:t>
        </w:r>
        <w:r>
          <w:rPr>
            <w:b/>
            <w:sz w:val="24"/>
            <w:vertAlign w:val="superscript"/>
          </w:rPr>
          <w:t>th</w:t>
        </w:r>
      </w:fldSimple>
      <w:r>
        <w:rPr>
          <w:b/>
          <w:sz w:val="24"/>
        </w:rPr>
        <w:t xml:space="preserve"> – March </w:t>
      </w:r>
      <w:fldSimple w:instr=" DOCPROPERTY  EndDate  \* MERGEFORMAT ">
        <w:r>
          <w:rPr>
            <w:b/>
            <w:sz w:val="24"/>
          </w:rPr>
          <w:t>6</w:t>
        </w:r>
        <w:r>
          <w:rPr>
            <w:b/>
            <w:sz w:val="24"/>
            <w:vertAlign w:val="superscript"/>
          </w:rPr>
          <w:t>th</w:t>
        </w:r>
        <w:r>
          <w:rPr>
            <w:b/>
            <w:sz w:val="24"/>
          </w:rPr>
          <w:t>, 2020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74580C">
            <w:pPr>
              <w:pStyle w:val="CRCoverPage"/>
              <w:spacing w:after="0"/>
              <w:jc w:val="right"/>
              <w:rPr>
                <w:b/>
                <w:sz w:val="28"/>
              </w:rPr>
            </w:pPr>
            <w:fldSimple w:instr=" DOCPROPERTY  Spec#  \* MERGEFORMAT ">
              <w:r>
                <w:rPr>
                  <w:b/>
                  <w:sz w:val="28"/>
                </w:rPr>
                <w:t>38.213</w:t>
              </w:r>
            </w:fldSimple>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74580C">
            <w:pPr>
              <w:pStyle w:val="CRCoverPage"/>
              <w:spacing w:after="0"/>
            </w:pPr>
            <w:r>
              <w:fldChar w:fldCharType="begin"/>
            </w:r>
            <w:r>
              <w:instrText xml:space="preserve"> DOCPROPERTY  Cr#  \* MERGEFORMAT </w:instrText>
            </w:r>
            <w:r>
              <w:fldChar w:fldCharType="separate"/>
            </w:r>
            <w:proofErr w:type="spellStart"/>
            <w:r>
              <w:rPr>
                <w:b/>
                <w:sz w:val="28"/>
              </w:rPr>
              <w:t>xxxx</w:t>
            </w:r>
            <w:proofErr w:type="spellEnd"/>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74580C">
            <w:pPr>
              <w:pStyle w:val="CRCoverPage"/>
              <w:spacing w:after="0"/>
              <w:jc w:val="center"/>
              <w:rPr>
                <w:b/>
              </w:rPr>
            </w:pPr>
            <w:fldSimple w:instr=" DOCPROPERTY  Revision  \* MERGEFORMAT ">
              <w:r>
                <w:rPr>
                  <w:b/>
                  <w:sz w:val="28"/>
                </w:rPr>
                <w:t>-</w:t>
              </w:r>
            </w:fldSimple>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74580C">
            <w:pPr>
              <w:pStyle w:val="CRCoverPage"/>
              <w:spacing w:after="0"/>
              <w:jc w:val="center"/>
              <w:rPr>
                <w:sz w:val="28"/>
              </w:rPr>
            </w:pPr>
            <w:fldSimple w:instr=" DOCPROPERTY  Version  \* MERGEFORMAT ">
              <w:r>
                <w:rPr>
                  <w:b/>
                  <w:sz w:val="28"/>
                </w:rPr>
                <w:t>15.8.0</w:t>
              </w:r>
            </w:fldSimple>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74580C">
            <w:pPr>
              <w:pStyle w:val="CRCoverPage"/>
              <w:spacing w:after="0"/>
              <w:ind w:left="100"/>
            </w:pPr>
            <w:fldSimple w:instr=" DOCPROPERTY  CrTitle  \* MERGEFORMAT ">
              <w:r>
                <w:t xml:space="preserve">Correction on PDCCH Blind Detection for NR-DC </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74580C">
            <w:pPr>
              <w:pStyle w:val="CRCoverPage"/>
              <w:spacing w:after="0"/>
              <w:ind w:left="100"/>
            </w:pPr>
            <w:fldSimple w:instr=" DOCPROPERTY  SourceIfWg  \* MERGEFORMAT ">
              <w:r>
                <w:t>ZTE</w:t>
              </w:r>
            </w:fldSimple>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74580C">
            <w:pPr>
              <w:pStyle w:val="CRCoverPage"/>
              <w:spacing w:after="0"/>
              <w:ind w:left="100"/>
            </w:pPr>
            <w:fldSimple w:instr=" DOCPROPERTY  SourceIfTsg  \* MERGEFORMAT ">
              <w:r>
                <w:t>-</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74580C">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-Core</w:t>
            </w:r>
            <w:r>
              <w:fldChar w:fldCharType="end"/>
            </w:r>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74580C">
            <w:pPr>
              <w:pStyle w:val="CRCoverPage"/>
              <w:spacing w:after="0"/>
              <w:ind w:left="100"/>
            </w:pPr>
            <w:fldSimple w:instr=" DOCPROPERTY  ResDate  \* MERGEFORMAT ">
              <w:r>
                <w:t>2020-02-14</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74580C">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74580C">
            <w:pPr>
              <w:pStyle w:val="CRCoverPage"/>
              <w:spacing w:after="0"/>
              <w:ind w:left="100"/>
            </w:pPr>
            <w:fldSimple w:instr=" DOCPROPERTY  Release  \* MERGEFORMAT ">
              <w:r>
                <w:t>Rel-15</w:t>
              </w:r>
            </w:fldSimple>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74580C">
            <w:pPr>
              <w:spacing w:after="0"/>
              <w:ind w:left="102"/>
              <w:rPr>
                <w:rFonts w:ascii="Arial" w:hAnsi="Arial"/>
                <w:lang w:eastAsia="zh-CN"/>
              </w:rPr>
            </w:pPr>
            <w:r>
              <w:rPr>
                <w:rFonts w:ascii="Arial" w:hAnsi="Arial"/>
                <w:lang w:eastAsia="zh-CN"/>
              </w:rPr>
              <w:t xml:space="preserve">For NR-DC, according to LS R1-1907956 in RAN1#97, RAN1 agreed that </w:t>
            </w:r>
            <w:proofErr w:type="spellStart"/>
            <w:r>
              <w:rPr>
                <w:rFonts w:ascii="Arial" w:hAnsi="Arial"/>
                <w:i/>
                <w:lang w:eastAsia="zh-CN"/>
              </w:rPr>
              <w:t>pdcch</w:t>
            </w:r>
            <w:proofErr w:type="spellEnd"/>
            <w:r>
              <w:rPr>
                <w:rFonts w:ascii="Arial" w:hAnsi="Arial"/>
                <w:i/>
                <w:lang w:eastAsia="zh-CN"/>
              </w:rPr>
              <w:t>-</w:t>
            </w:r>
            <w:proofErr w:type="spellStart"/>
            <w:r>
              <w:rPr>
                <w:rFonts w:ascii="Arial" w:hAnsi="Arial"/>
                <w:i/>
                <w:lang w:eastAsia="zh-CN"/>
              </w:rPr>
              <w:t>BlindDetectionMCG</w:t>
            </w:r>
            <w:proofErr w:type="spellEnd"/>
            <w:r>
              <w:rPr>
                <w:rFonts w:ascii="Arial" w:hAnsi="Arial"/>
                <w:i/>
                <w:lang w:eastAsia="zh-CN"/>
              </w:rPr>
              <w:t>-UE</w:t>
            </w:r>
            <w:r>
              <w:rPr>
                <w:rFonts w:ascii="Arial" w:hAnsi="Arial"/>
                <w:lang w:eastAsia="zh-CN"/>
              </w:rPr>
              <w:t xml:space="preserve"> + </w:t>
            </w:r>
            <w:proofErr w:type="spellStart"/>
            <w:r>
              <w:rPr>
                <w:rFonts w:ascii="Arial" w:hAnsi="Arial"/>
                <w:i/>
                <w:lang w:eastAsia="zh-CN"/>
              </w:rPr>
              <w:t>pdcch</w:t>
            </w:r>
            <w:proofErr w:type="spellEnd"/>
            <w:r>
              <w:rPr>
                <w:rFonts w:ascii="Arial" w:hAnsi="Arial"/>
                <w:i/>
                <w:lang w:eastAsia="zh-CN"/>
              </w:rPr>
              <w:t>-</w:t>
            </w:r>
            <w:proofErr w:type="spellStart"/>
            <w:r>
              <w:rPr>
                <w:rFonts w:ascii="Arial" w:hAnsi="Arial"/>
                <w:i/>
                <w:lang w:eastAsia="zh-CN"/>
              </w:rPr>
              <w:t>BlindDetectionSCG</w:t>
            </w:r>
            <w:proofErr w:type="spellEnd"/>
            <w:r>
              <w:rPr>
                <w:rFonts w:ascii="Arial" w:hAnsi="Arial"/>
                <w:i/>
                <w:lang w:eastAsia="zh-CN"/>
              </w:rPr>
              <w:t>-UE</w:t>
            </w:r>
            <w:r>
              <w:rPr>
                <w:rFonts w:ascii="Arial" w:hAnsi="Arial"/>
                <w:lang w:eastAsia="zh-CN"/>
              </w:rPr>
              <w:t xml:space="preserve"> &gt;= the maximum number of DL serving cells over CGs that UE can support if the UE does not report </w:t>
            </w:r>
            <w:proofErr w:type="spellStart"/>
            <w:r>
              <w:rPr>
                <w:rFonts w:ascii="Arial" w:hAnsi="Arial"/>
                <w:i/>
                <w:lang w:eastAsia="zh-CN"/>
              </w:rPr>
              <w:t>pdcch-BlindDetectionCA</w:t>
            </w:r>
            <w:proofErr w:type="spellEnd"/>
            <w:r>
              <w:rPr>
                <w:rFonts w:ascii="Arial" w:hAnsi="Arial"/>
                <w:lang w:eastAsia="zh-CN"/>
              </w:rPr>
              <w:t>.</w:t>
            </w:r>
          </w:p>
          <w:p w:rsidR="005053CC" w:rsidRDefault="0074580C">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capability, which is specified in TS38.306. </w:t>
            </w:r>
          </w:p>
          <w:p w:rsidR="005053CC" w:rsidRDefault="0074580C">
            <w:pPr>
              <w:spacing w:after="0"/>
              <w:ind w:left="102"/>
              <w:rPr>
                <w:rFonts w:ascii="Arial" w:hAnsi="Arial"/>
                <w:lang w:eastAsia="zh-CN"/>
              </w:rPr>
            </w:pPr>
            <w:r>
              <w:rPr>
                <w:rFonts w:ascii="Arial" w:hAnsi="Arial"/>
                <w:lang w:eastAsia="zh-CN"/>
              </w:rPr>
              <w:t xml:space="preserve">However, the corresponding spec in TS38.213 refers the maximum number of DL serving cells over CGs that UE can support to TS38.133. TS38.133 specifies the maximum </w:t>
            </w:r>
            <w:proofErr w:type="spellStart"/>
            <w:r>
              <w:rPr>
                <w:rFonts w:ascii="Arial" w:hAnsi="Arial"/>
                <w:lang w:eastAsia="zh-CN"/>
              </w:rPr>
              <w:t>num</w:t>
            </w:r>
            <w:proofErr w:type="spellEnd"/>
            <w:r>
              <w:rPr>
                <w:rFonts w:ascii="Arial" w:hAnsi="Arial" w:hint="eastAsia"/>
                <w:lang w:val="en-US" w:eastAsia="zh-CN"/>
              </w:rPr>
              <w:t>b</w:t>
            </w:r>
            <w:proofErr w:type="spellStart"/>
            <w:r>
              <w:rPr>
                <w:rFonts w:ascii="Arial" w:hAnsi="Arial"/>
                <w:lang w:eastAsia="zh-CN"/>
              </w:rPr>
              <w:t>er</w:t>
            </w:r>
            <w:proofErr w:type="spellEnd"/>
            <w:r>
              <w:rPr>
                <w:rFonts w:ascii="Arial" w:hAnsi="Arial"/>
                <w:lang w:eastAsia="zh-CN"/>
              </w:rPr>
              <w:t xml:space="preserve"> of serving carriers for NR-DC from the perspective of applicability of requirements (as shown below).</w:t>
            </w:r>
          </w:p>
          <w:p w:rsidR="005053CC" w:rsidRDefault="005053CC">
            <w:pPr>
              <w:keepNext/>
              <w:keepLines/>
              <w:widowControl w:val="0"/>
              <w:spacing w:after="0"/>
              <w:ind w:left="1418" w:hanging="1418"/>
              <w:outlineLvl w:val="3"/>
              <w:rPr>
                <w:rFonts w:ascii="Arial" w:eastAsia="宋体" w:hAnsi="Arial"/>
                <w:b/>
                <w:bCs/>
                <w:sz w:val="16"/>
                <w:szCs w:val="24"/>
                <w:lang w:val="en-US" w:eastAsia="zh-CN"/>
              </w:rPr>
            </w:pPr>
          </w:p>
          <w:p w:rsidR="005053CC" w:rsidRDefault="0074580C">
            <w:pPr>
              <w:keepNext/>
              <w:keepLines/>
              <w:widowControl w:val="0"/>
              <w:spacing w:after="0"/>
              <w:ind w:left="1418" w:hanging="1418"/>
              <w:outlineLvl w:val="3"/>
              <w:rPr>
                <w:rFonts w:ascii="Arial" w:eastAsia="宋体" w:hAnsi="Arial"/>
                <w:b/>
                <w:bCs/>
                <w:sz w:val="16"/>
                <w:szCs w:val="24"/>
                <w:lang w:val="en-US" w:eastAsia="zh-CN"/>
              </w:rPr>
            </w:pPr>
            <w:r>
              <w:rPr>
                <w:rFonts w:ascii="Arial" w:eastAsia="宋体" w:hAnsi="Arial"/>
                <w:b/>
                <w:bCs/>
                <w:sz w:val="16"/>
                <w:szCs w:val="24"/>
                <w:lang w:val="en-US" w:eastAsia="zh-CN"/>
              </w:rPr>
              <w:t>3.6.2.4</w:t>
            </w:r>
            <w:r>
              <w:rPr>
                <w:rFonts w:ascii="Arial" w:eastAsia="宋体" w:hAnsi="Arial"/>
                <w:b/>
                <w:bCs/>
                <w:sz w:val="16"/>
                <w:szCs w:val="24"/>
                <w:lang w:val="en-US" w:eastAsia="zh-CN"/>
              </w:rPr>
              <w:tab/>
              <w:t>Number of serving carriers for NR-DC</w:t>
            </w:r>
          </w:p>
          <w:p w:rsidR="005053CC" w:rsidRDefault="0074580C">
            <w:pPr>
              <w:spacing w:after="0"/>
              <w:rPr>
                <w:rFonts w:eastAsia="宋体"/>
                <w:sz w:val="16"/>
                <w:szCs w:val="24"/>
                <w:lang w:val="en-US" w:eastAsia="zh-CN"/>
              </w:rPr>
            </w:pPr>
            <w:r>
              <w:rPr>
                <w:rFonts w:eastAsia="宋体"/>
                <w:sz w:val="16"/>
                <w:szCs w:val="24"/>
                <w:lang w:val="en-US" w:eastAsia="zh-CN"/>
              </w:rPr>
              <w:t>Requirements for NR-DC are applicable for the UE configured with the following number of serving NR CCs:</w:t>
            </w:r>
          </w:p>
          <w:p w:rsidR="005053CC" w:rsidRDefault="0074580C">
            <w:pPr>
              <w:spacing w:after="0"/>
              <w:ind w:left="568" w:hanging="284"/>
              <w:rPr>
                <w:rFonts w:eastAsia="宋体"/>
                <w:sz w:val="16"/>
                <w:szCs w:val="24"/>
                <w:lang w:val="en-US" w:eastAsia="zh-CN"/>
              </w:rPr>
            </w:pPr>
            <w:r>
              <w:rPr>
                <w:rFonts w:eastAsia="宋体"/>
                <w:sz w:val="16"/>
                <w:szCs w:val="24"/>
                <w:lang w:val="en-US" w:eastAsia="zh-CN"/>
              </w:rPr>
              <w:t>-</w:t>
            </w:r>
            <w:r>
              <w:rPr>
                <w:rFonts w:eastAsia="宋体"/>
                <w:sz w:val="16"/>
                <w:szCs w:val="24"/>
                <w:lang w:val="en-US" w:eastAsia="zh-CN"/>
              </w:rPr>
              <w:tab/>
              <w:t xml:space="preserve">up to 2 NR DL CCs in total in FR1, up to 8 NR DL CCs in total in FR2, with 1 in </w:t>
            </w:r>
            <w:proofErr w:type="spellStart"/>
            <w:r>
              <w:rPr>
                <w:rFonts w:eastAsia="宋体"/>
                <w:sz w:val="16"/>
                <w:szCs w:val="24"/>
                <w:lang w:val="en-US" w:eastAsia="zh-CN"/>
              </w:rPr>
              <w:t>PCell</w:t>
            </w:r>
            <w:proofErr w:type="spellEnd"/>
            <w:r>
              <w:rPr>
                <w:rFonts w:eastAsia="宋体"/>
                <w:sz w:val="16"/>
                <w:szCs w:val="24"/>
                <w:lang w:val="en-US" w:eastAsia="zh-CN"/>
              </w:rPr>
              <w:t xml:space="preserve">, 1 UL in </w:t>
            </w:r>
            <w:proofErr w:type="spellStart"/>
            <w:r>
              <w:rPr>
                <w:rFonts w:eastAsia="宋体"/>
                <w:sz w:val="16"/>
                <w:szCs w:val="24"/>
                <w:lang w:val="en-US" w:eastAsia="zh-CN"/>
              </w:rPr>
              <w:t>PSCell</w:t>
            </w:r>
            <w:proofErr w:type="spellEnd"/>
            <w:r>
              <w:rPr>
                <w:rFonts w:eastAsia="宋体"/>
                <w:sz w:val="16"/>
                <w:szCs w:val="24"/>
                <w:lang w:val="en-US" w:eastAsia="zh-CN"/>
              </w:rPr>
              <w:t xml:space="preserve">, and up to 1 UL in each </w:t>
            </w:r>
            <w:proofErr w:type="spellStart"/>
            <w:r>
              <w:rPr>
                <w:rFonts w:eastAsia="宋体"/>
                <w:sz w:val="16"/>
                <w:szCs w:val="24"/>
                <w:lang w:val="en-US" w:eastAsia="zh-CN"/>
              </w:rPr>
              <w:t>SCell</w:t>
            </w:r>
            <w:proofErr w:type="spellEnd"/>
            <w:r>
              <w:rPr>
                <w:rFonts w:eastAsia="宋体"/>
                <w:sz w:val="16"/>
                <w:szCs w:val="24"/>
                <w:lang w:val="en-US" w:eastAsia="zh-CN"/>
              </w:rPr>
              <w:t>.</w:t>
            </w:r>
          </w:p>
          <w:p w:rsidR="005053CC" w:rsidRDefault="005053CC">
            <w:pPr>
              <w:spacing w:after="0"/>
              <w:ind w:left="568" w:hanging="284"/>
              <w:rPr>
                <w:rFonts w:eastAsia="宋体"/>
                <w:sz w:val="16"/>
                <w:szCs w:val="24"/>
                <w:lang w:val="en-US" w:eastAsia="zh-CN"/>
              </w:rPr>
            </w:pPr>
          </w:p>
          <w:p w:rsidR="005053CC" w:rsidRDefault="0074580C">
            <w:pPr>
              <w:spacing w:after="0"/>
              <w:ind w:left="102"/>
              <w:rPr>
                <w:rFonts w:eastAsia="宋体"/>
                <w:sz w:val="16"/>
                <w:szCs w:val="24"/>
                <w:lang w:val="en-US" w:eastAsia="zh-CN"/>
              </w:rPr>
            </w:pPr>
            <w:r>
              <w:rPr>
                <w:rFonts w:ascii="Arial" w:hAnsi="Arial"/>
                <w:lang w:eastAsia="zh-CN"/>
              </w:rPr>
              <w:t xml:space="preserve">Referring the maximum </w:t>
            </w:r>
            <w:proofErr w:type="spellStart"/>
            <w:r>
              <w:rPr>
                <w:rFonts w:ascii="Arial" w:hAnsi="Arial"/>
                <w:lang w:eastAsia="zh-CN"/>
              </w:rPr>
              <w:t>num</w:t>
            </w:r>
            <w:proofErr w:type="spellEnd"/>
            <w:r>
              <w:rPr>
                <w:rFonts w:ascii="Arial" w:hAnsi="Arial" w:hint="eastAsia"/>
                <w:lang w:val="en-US" w:eastAsia="zh-CN"/>
              </w:rPr>
              <w:t>b</w:t>
            </w:r>
            <w:proofErr w:type="spellStart"/>
            <w:r>
              <w:rPr>
                <w:rFonts w:ascii="Arial" w:hAnsi="Arial"/>
                <w:lang w:eastAsia="zh-CN"/>
              </w:rPr>
              <w:t>er</w:t>
            </w:r>
            <w:proofErr w:type="spellEnd"/>
            <w:r>
              <w:rPr>
                <w:rFonts w:ascii="Arial" w:hAnsi="Arial"/>
                <w:lang w:eastAsia="zh-CN"/>
              </w:rPr>
              <w:t xml:space="preserve"> of DL serving cells over CGs that UE can support to TS38.133 is ambiguous. </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74580C">
            <w:pPr>
              <w:pStyle w:val="CRCoverPage"/>
              <w:spacing w:after="0"/>
              <w:ind w:left="100"/>
            </w:pPr>
            <w:r>
              <w:rPr>
                <w:lang w:eastAsia="zh-CN"/>
              </w:rPr>
              <w:t>Referring the maximum number of DL serving cells over CGs that UE can support to TS38.3.06.</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2, 10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5053CC" w:rsidRDefault="0074580C">
      <w:pPr>
        <w:pStyle w:val="Heading1"/>
      </w:pPr>
      <w:r>
        <w:rPr>
          <w:lang w:val="en-US" w:eastAsia="zh-CN"/>
        </w:rPr>
        <w:lastRenderedPageBreak/>
        <w:t xml:space="preserve"> </w:t>
      </w:r>
      <w:bookmarkStart w:id="2" w:name="_Toc26719370"/>
      <w:bookmarkStart w:id="3" w:name="_Toc20311545"/>
      <w:bookmarkStart w:id="4" w:name="_Toc12021433"/>
      <w:bookmarkStart w:id="5" w:name="_Toc12021485"/>
      <w:bookmarkStart w:id="6" w:name="_Toc26719422"/>
      <w:bookmarkStart w:id="7" w:name="_Toc20311597"/>
      <w:r>
        <w:t>2</w:t>
      </w:r>
      <w:r>
        <w:tab/>
        <w:t>References</w:t>
      </w:r>
      <w:bookmarkEnd w:id="2"/>
      <w:bookmarkEnd w:id="3"/>
      <w:bookmarkEnd w:id="4"/>
    </w:p>
    <w:p w:rsidR="005053CC" w:rsidRDefault="0074580C">
      <w:r>
        <w:t>The following documents contain provisions which, through reference in this text, constitute provisions of the present document.</w:t>
      </w:r>
    </w:p>
    <w:p w:rsidR="005053CC" w:rsidRDefault="0074580C">
      <w:pPr>
        <w:pStyle w:val="EX"/>
      </w:pPr>
      <w:r>
        <w:t>[1]</w:t>
      </w:r>
      <w:r>
        <w:tab/>
        <w:t>3GPP TR 21.905: "Vocabulary for 3GPP Specifications"</w:t>
      </w:r>
    </w:p>
    <w:p w:rsidR="005053CC" w:rsidRDefault="0074580C">
      <w:pPr>
        <w:pStyle w:val="EX"/>
      </w:pPr>
      <w:r>
        <w:t>[2]</w:t>
      </w:r>
      <w:r>
        <w:tab/>
        <w:t>3GPP TS 38.201: "NR; Physical Layer – General Description"</w:t>
      </w:r>
    </w:p>
    <w:p w:rsidR="005053CC" w:rsidRDefault="0074580C">
      <w:pPr>
        <w:pStyle w:val="EX"/>
      </w:pPr>
      <w:r>
        <w:t>[3]</w:t>
      </w:r>
      <w:r>
        <w:tab/>
        <w:t>3GPP TS 38.202: "NR; Services provided by the physical layer"</w:t>
      </w:r>
    </w:p>
    <w:p w:rsidR="005053CC" w:rsidRDefault="0074580C">
      <w:pPr>
        <w:pStyle w:val="EX"/>
      </w:pPr>
      <w:r>
        <w:t>[4]</w:t>
      </w:r>
      <w:r>
        <w:tab/>
        <w:t>3GPP TS 38.211: "NR; Physical channels and modulation"</w:t>
      </w:r>
    </w:p>
    <w:p w:rsidR="005053CC" w:rsidRDefault="0074580C">
      <w:pPr>
        <w:pStyle w:val="EX"/>
      </w:pPr>
      <w:r>
        <w:t>[5]</w:t>
      </w:r>
      <w:r>
        <w:tab/>
        <w:t>3GPP TS 38.212: "NR; Multiplexing and channel coding"</w:t>
      </w:r>
    </w:p>
    <w:p w:rsidR="005053CC" w:rsidRDefault="0074580C">
      <w:pPr>
        <w:pStyle w:val="EX"/>
      </w:pPr>
      <w:r>
        <w:t>[6]</w:t>
      </w:r>
      <w:r>
        <w:tab/>
        <w:t>3GPP TS 38.214: "NR; Physical layer procedures for data"</w:t>
      </w:r>
    </w:p>
    <w:p w:rsidR="005053CC" w:rsidRDefault="0074580C">
      <w:pPr>
        <w:pStyle w:val="EX"/>
      </w:pPr>
      <w:r>
        <w:t>[7]</w:t>
      </w:r>
      <w:r>
        <w:tab/>
        <w:t>3GPP TS 38.215: "NR; Physical layer measurements"</w:t>
      </w:r>
    </w:p>
    <w:p w:rsidR="005053CC" w:rsidRDefault="0074580C">
      <w:pPr>
        <w:pStyle w:val="EX"/>
      </w:pPr>
      <w:r>
        <w:t>[8-1]</w:t>
      </w:r>
      <w:r>
        <w:tab/>
        <w:t>3GPP TS 38.101-1: "NR; User Equipment (UE) radio transmission and reception;</w:t>
      </w:r>
      <w:r>
        <w:rPr>
          <w:lang w:val="en-US"/>
        </w:rPr>
        <w:t xml:space="preserve"> Part 1: Range 1 Standalone</w:t>
      </w:r>
      <w:r>
        <w:t>"</w:t>
      </w:r>
    </w:p>
    <w:p w:rsidR="005053CC" w:rsidRDefault="0074580C">
      <w:pPr>
        <w:pStyle w:val="EX"/>
      </w:pPr>
      <w:r>
        <w:t>[8-2]</w:t>
      </w:r>
      <w:r>
        <w:tab/>
        <w:t>3GPP TS 38.101-2: "NR; User Equipment (UE) radio transmission and reception;</w:t>
      </w:r>
      <w:r>
        <w:rPr>
          <w:lang w:val="en-US"/>
        </w:rPr>
        <w:t xml:space="preserve"> Part 2: Range 2 Standalone</w:t>
      </w:r>
      <w:r>
        <w:t>"</w:t>
      </w:r>
    </w:p>
    <w:p w:rsidR="005053CC" w:rsidRDefault="0074580C">
      <w:pPr>
        <w:pStyle w:val="EX"/>
        <w:rPr>
          <w:lang w:val="en-US"/>
        </w:rPr>
      </w:pPr>
      <w:r>
        <w:t>[8-3]</w:t>
      </w:r>
      <w:r>
        <w:tab/>
        <w:t>3GPP TS 38.101-3: "NR; User Equipment (UE) radio transmission and reception;</w:t>
      </w:r>
      <w:r>
        <w:rPr>
          <w:lang w:val="en-US"/>
        </w:rPr>
        <w:t xml:space="preserve"> Part 3: Range 1 and Range 2 Interworking operation with other radios</w:t>
      </w:r>
      <w:r>
        <w:t>"</w:t>
      </w:r>
    </w:p>
    <w:p w:rsidR="005053CC" w:rsidRDefault="0074580C">
      <w:pPr>
        <w:pStyle w:val="EX"/>
      </w:pPr>
      <w:r>
        <w:t>[9]</w:t>
      </w:r>
      <w:r>
        <w:tab/>
        <w:t>3GPP TS 38.104: "NR; Base Station (BS) radio transmission and reception"</w:t>
      </w:r>
    </w:p>
    <w:p w:rsidR="005053CC" w:rsidRDefault="0074580C">
      <w:pPr>
        <w:pStyle w:val="EX"/>
      </w:pPr>
      <w:r>
        <w:t>[10]</w:t>
      </w:r>
      <w:r>
        <w:tab/>
        <w:t>3GPP TS 38.133: "NR; Requirements for support of radio resource management"</w:t>
      </w:r>
    </w:p>
    <w:p w:rsidR="005053CC" w:rsidRDefault="0074580C">
      <w:pPr>
        <w:pStyle w:val="EX"/>
      </w:pPr>
      <w:r>
        <w:t>[11]</w:t>
      </w:r>
      <w:r>
        <w:tab/>
        <w:t>3GPP TS 38.321: "NR; Medium Access Control (MAC) protocol specification"</w:t>
      </w:r>
    </w:p>
    <w:p w:rsidR="005053CC" w:rsidRDefault="0074580C">
      <w:pPr>
        <w:pStyle w:val="EX"/>
      </w:pPr>
      <w:r>
        <w:t>[12]</w:t>
      </w:r>
      <w:r>
        <w:tab/>
        <w:t>3GPP TS 38.331: "NR; Radio Resource Control (RRC); Protocol specification"</w:t>
      </w:r>
    </w:p>
    <w:p w:rsidR="005053CC" w:rsidRDefault="0074580C">
      <w:pPr>
        <w:pStyle w:val="EX"/>
        <w:rPr>
          <w:rFonts w:eastAsia="等线"/>
        </w:rPr>
      </w:pPr>
      <w:r>
        <w:t>[13]</w:t>
      </w:r>
      <w:r>
        <w:tab/>
        <w:t>3GPP TS 36.213: "Evolved Universal Terrestrial Radio Access (E-UTRA); Physical layer procedures"</w:t>
      </w:r>
    </w:p>
    <w:p w:rsidR="005053CC" w:rsidRDefault="0074580C">
      <w:pPr>
        <w:pStyle w:val="EX"/>
        <w:rPr>
          <w:ins w:id="8" w:author="ZTE" w:date="2020-02-07T16:06:00Z"/>
          <w:rFonts w:eastAsia="等线"/>
        </w:rPr>
      </w:pPr>
      <w:r>
        <w:rPr>
          <w:rFonts w:eastAsia="等线"/>
        </w:rPr>
        <w:t>[14]</w:t>
      </w:r>
      <w:r>
        <w:rPr>
          <w:rFonts w:eastAsia="等线"/>
        </w:rPr>
        <w:tab/>
        <w:t>3GPP TS 36.321: "Evolved Universal Terrestrial Radio Access (E-UTRA); Medium Access Control (MAC) protocol specification"</w:t>
      </w:r>
    </w:p>
    <w:p w:rsidR="005053CC" w:rsidRDefault="0074580C">
      <w:pPr>
        <w:pStyle w:val="EX"/>
        <w:rPr>
          <w:rFonts w:eastAsia="等线"/>
        </w:rPr>
      </w:pPr>
      <w:ins w:id="9" w:author="ZTE" w:date="2020-02-07T16:06:00Z">
        <w:r>
          <w:rPr>
            <w:rFonts w:eastAsia="等线"/>
          </w:rPr>
          <w:t>[15]</w:t>
        </w:r>
        <w:r>
          <w:rPr>
            <w:rFonts w:eastAsia="等线"/>
          </w:rPr>
          <w:tab/>
          <w:t xml:space="preserve">3GPP TS 38.306: "User </w:t>
        </w:r>
      </w:ins>
      <w:ins w:id="10" w:author="ZTE" w:date="2020-02-07T16:07:00Z">
        <w:r>
          <w:rPr>
            <w:rFonts w:eastAsia="等线"/>
          </w:rPr>
          <w:t>Equipment (UE) radio access capabilities</w:t>
        </w:r>
      </w:ins>
      <w:ins w:id="11" w:author="ZTE" w:date="2020-02-07T16:06:00Z">
        <w:r>
          <w:rPr>
            <w:rFonts w:eastAsia="等线"/>
          </w:rPr>
          <w:t>"</w:t>
        </w:r>
      </w:ins>
    </w:p>
    <w:p w:rsidR="005053CC" w:rsidRDefault="005053CC">
      <w:pPr>
        <w:pStyle w:val="EX"/>
        <w:rPr>
          <w:rFonts w:eastAsia="等线"/>
        </w:rPr>
      </w:pPr>
    </w:p>
    <w:p w:rsidR="005053CC" w:rsidRDefault="0074580C">
      <w:pPr>
        <w:pStyle w:val="EX"/>
        <w:jc w:val="center"/>
        <w:rPr>
          <w:color w:val="FF0000"/>
        </w:rPr>
      </w:pPr>
      <w:r>
        <w:rPr>
          <w:rFonts w:eastAsia="等线"/>
          <w:color w:val="FF0000"/>
        </w:rPr>
        <w:t>&lt;------------------------------------------ Other parts are omitted -----------------------------------------------&gt;</w:t>
      </w:r>
    </w:p>
    <w:p w:rsidR="005053CC" w:rsidRDefault="0074580C">
      <w:pPr>
        <w:spacing w:after="0"/>
        <w:rPr>
          <w:rFonts w:ascii="Arial" w:hAnsi="Arial"/>
          <w:sz w:val="36"/>
          <w:lang w:val="en-US" w:eastAsia="zh-CN"/>
        </w:rPr>
      </w:pPr>
      <w:r>
        <w:rPr>
          <w:lang w:val="en-US" w:eastAsia="zh-CN"/>
        </w:rPr>
        <w:br w:type="page"/>
      </w:r>
    </w:p>
    <w:p w:rsidR="005053CC" w:rsidRDefault="0074580C">
      <w:pPr>
        <w:pStyle w:val="Heading1"/>
        <w:tabs>
          <w:tab w:val="left" w:pos="1134"/>
        </w:tabs>
      </w:pPr>
      <w:r>
        <w:lastRenderedPageBreak/>
        <w:t>10</w:t>
      </w:r>
      <w:r>
        <w:rPr>
          <w:rFonts w:hint="eastAsia"/>
        </w:rPr>
        <w:tab/>
      </w:r>
      <w:r>
        <w:t>UE procedure for receiving control information</w:t>
      </w:r>
      <w:bookmarkEnd w:id="5"/>
      <w:bookmarkEnd w:id="6"/>
      <w:bookmarkEnd w:id="7"/>
    </w:p>
    <w:p w:rsidR="005053CC" w:rsidRDefault="0074580C">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rsidR="005053CC" w:rsidRDefault="0074580C">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5053CC" w:rsidRDefault="0074580C">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rsidR="005053CC" w:rsidRDefault="0074580C">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rsidR="005053CC" w:rsidRDefault="0074580C">
      <w:pPr>
        <w:jc w:val="both"/>
      </w:pPr>
      <w:r>
        <w:t>For monitoring of a PDCCH candidate in a slot</w:t>
      </w:r>
    </w:p>
    <w:p w:rsidR="005053CC" w:rsidRDefault="0074580C">
      <w:pPr>
        <w:pStyle w:val="B1"/>
        <w:rPr>
          <w:lang w:val="en-US" w:eastAsia="zh-CN"/>
        </w:rPr>
      </w:pPr>
      <w:r>
        <w:t>-</w:t>
      </w:r>
      <w:r>
        <w:tab/>
        <w:t xml:space="preserve">If the UE 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bookmarkStart w:id="12" w:name="_Hlk493885951"/>
      <w:proofErr w:type="spellStart"/>
      <w:r>
        <w:rPr>
          <w:i/>
        </w:rPr>
        <w:t>ssb-PositionsInBurst</w:t>
      </w:r>
      <w:bookmarkEnd w:id="12"/>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the UE is not required to monitor the PDCCH candidate.</w:t>
      </w:r>
      <w:bookmarkStart w:id="13" w:name="_GoBack"/>
      <w:bookmarkEnd w:id="13"/>
    </w:p>
    <w:p w:rsidR="005053CC" w:rsidRDefault="0074580C">
      <w:pPr>
        <w:pStyle w:val="B1"/>
        <w:rPr>
          <w:lang w:val="en-US" w:eastAsia="zh-CN"/>
        </w:rPr>
      </w:pPr>
      <w:r>
        <w:t>-</w:t>
      </w:r>
      <w:r>
        <w:tab/>
        <w:t xml:space="preserve">If a UE 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 and if</w:t>
      </w:r>
      <w:r>
        <w:rPr>
          <w:lang w:eastAsia="zh-CN"/>
        </w:rPr>
        <w:t xml:space="preserve"> </w:t>
      </w:r>
      <w:r>
        <w:rPr>
          <w:lang w:val="en-US" w:eastAsia="zh-CN"/>
        </w:rPr>
        <w:t xml:space="preserve">the UE does not monitor PDCCH candidates in a Type0-PDCCH CSS set and 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the UE is not required to monitor the PDCCH candidate.</w:t>
      </w:r>
    </w:p>
    <w:p w:rsidR="005053CC" w:rsidRDefault="0074580C">
      <w:pPr>
        <w:pStyle w:val="B1"/>
        <w:rPr>
          <w:lang w:val="en-US" w:eastAsia="zh-CN"/>
        </w:rPr>
      </w:pPr>
      <w:r>
        <w:rPr>
          <w:lang w:eastAsia="zh-CN"/>
        </w:rPr>
        <w:t>-</w:t>
      </w:r>
      <w:r>
        <w:rPr>
          <w:lang w:eastAsia="zh-CN"/>
        </w:rPr>
        <w:tab/>
        <w:t xml:space="preserve">If </w:t>
      </w:r>
      <w:r>
        <w:rPr>
          <w:lang w:val="en-US" w:eastAsia="zh-CN"/>
        </w:rPr>
        <w:t xml:space="preserve">the UE monitors the PDCCH candidate for a Type0-PDCCH CSS set on the serving cell according to the procedure described in </w:t>
      </w:r>
      <w:proofErr w:type="spellStart"/>
      <w:r>
        <w:rPr>
          <w:lang w:val="en-US"/>
        </w:rPr>
        <w:t>Subclause</w:t>
      </w:r>
      <w:proofErr w:type="spellEnd"/>
      <w:r>
        <w:rPr>
          <w:lang w:val="en-US"/>
        </w:rPr>
        <w:t xml:space="preserve"> 13</w:t>
      </w:r>
      <w:r>
        <w:rPr>
          <w:lang w:val="en-US" w:eastAsia="zh-CN"/>
        </w:rPr>
        <w:t xml:space="preserve">, the UE may assume that no SS/PBCH block is transmitted in REs used for monitoring the PDCCH candidate on the serving cell. </w:t>
      </w:r>
    </w:p>
    <w:p w:rsidR="005053CC" w:rsidRDefault="0074580C">
      <w:pPr>
        <w:pStyle w:val="B1"/>
        <w:rPr>
          <w:lang w:val="en-US" w:eastAsia="zh-CN"/>
        </w:rPr>
      </w:pPr>
      <w:r>
        <w:rPr>
          <w:lang w:eastAsia="zh-CN"/>
        </w:rPr>
        <w:t>-</w:t>
      </w:r>
      <w:r>
        <w:rPr>
          <w:lang w:eastAsia="zh-CN"/>
        </w:rPr>
        <w:tab/>
        <w:t>If</w:t>
      </w:r>
      <w:r>
        <w:rPr>
          <w:iCs/>
          <w:lang w:eastAsia="zh-CN"/>
        </w:rPr>
        <w:t xml:space="preserve"> at least one RE of </w:t>
      </w:r>
      <w:r>
        <w:rPr>
          <w:iCs/>
          <w:lang w:val="en-US" w:eastAsia="zh-CN"/>
        </w:rPr>
        <w:t>a</w:t>
      </w:r>
      <w:r>
        <w:rPr>
          <w:iCs/>
          <w:lang w:eastAsia="zh-CN"/>
        </w:rPr>
        <w:t xml:space="preserve"> PDCCH candidate on the serving cell overlaps with at least one RE of </w:t>
      </w:r>
      <w:proofErr w:type="spellStart"/>
      <w:r>
        <w:rPr>
          <w:i/>
          <w:iCs/>
        </w:rPr>
        <w:t>lte</w:t>
      </w:r>
      <w:proofErr w:type="spellEnd"/>
      <w:r>
        <w:rPr>
          <w:i/>
          <w:iCs/>
        </w:rPr>
        <w:t>-CRS-</w:t>
      </w:r>
      <w:proofErr w:type="spellStart"/>
      <w:r>
        <w:rPr>
          <w:i/>
          <w:iCs/>
        </w:rPr>
        <w:t>ToMatchAround</w:t>
      </w:r>
      <w:proofErr w:type="spellEnd"/>
      <w:r>
        <w:t xml:space="preserve">, </w:t>
      </w:r>
      <w:r>
        <w:rPr>
          <w:iCs/>
          <w:lang w:eastAsia="zh-CN"/>
        </w:rPr>
        <w:t>the UE is not required to monitor the PDCCH candidate</w:t>
      </w:r>
      <w:r>
        <w:rPr>
          <w:lang w:val="en-US" w:eastAsia="zh-CN"/>
        </w:rPr>
        <w:t>.</w:t>
      </w:r>
    </w:p>
    <w:p w:rsidR="005053CC" w:rsidRDefault="0074580C">
      <w:pPr>
        <w:rPr>
          <w:lang w:eastAsia="ko-KR"/>
        </w:rPr>
      </w:pPr>
      <w:r>
        <w:rPr>
          <w:lang w:eastAsia="ko-KR"/>
        </w:rPr>
        <w:t xml:space="preserve">If a UE indicates in </w:t>
      </w:r>
      <w:r>
        <w:rPr>
          <w:i/>
          <w:iCs/>
        </w:rPr>
        <w:t>UE-NR-Capability</w:t>
      </w:r>
      <w:r>
        <w:rPr>
          <w:lang w:eastAsia="ko-KR"/>
        </w:rPr>
        <w:t xml:space="preserve"> a carrier aggregation capability larger than 4 serving cells, the UE includes in </w:t>
      </w:r>
      <w:r>
        <w:rPr>
          <w:i/>
          <w:iCs/>
        </w:rPr>
        <w:t>UE-NR-Capability</w:t>
      </w:r>
      <w:r>
        <w:rPr>
          <w:lang w:eastAsia="ko-KR"/>
        </w:rPr>
        <w:t xml:space="preserve"> an indication for a maximum number of PDCCH candidates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per slot that corresponds to </w:t>
      </w:r>
      <w:r>
        <w:rPr>
          <w:position w:val="-10"/>
        </w:rPr>
        <w:object w:dxaOrig="429"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v:imagedata r:id="rId14" o:title=""/>
          </v:shape>
          <o:OLEObject Type="Embed" ProgID="Equation.3" ShapeID="_x0000_i1025" DrawAspect="Content" ObjectID="_1643117120" r:id="rId15"/>
        </w:object>
      </w:r>
      <w:r>
        <w:t xml:space="preserve"> downlink cells, where</w:t>
      </w:r>
    </w:p>
    <w:p w:rsidR="005053CC" w:rsidRDefault="0074580C">
      <w:pPr>
        <w:pStyle w:val="B1"/>
        <w:rPr>
          <w:lang w:eastAsia="ko-KR"/>
        </w:rPr>
      </w:pPr>
      <w:r>
        <w:t>-</w:t>
      </w:r>
      <w:r>
        <w:tab/>
      </w:r>
      <w:r>
        <w:rPr>
          <w:position w:val="-10"/>
        </w:rPr>
        <w:object w:dxaOrig="429" w:dyaOrig="429">
          <v:shape id="_x0000_i1026" type="#_x0000_t75" style="width:21.45pt;height:21.45pt" o:ole="">
            <v:imagedata r:id="rId14" o:title=""/>
          </v:shape>
          <o:OLEObject Type="Embed" ProgID="Equation.3" ShapeID="_x0000_i1026" DrawAspect="Content" ObjectID="_1643117121" r:id="rId16"/>
        </w:object>
      </w:r>
      <w:r>
        <w:t xml:space="preserve"> </w:t>
      </w:r>
      <w:r>
        <w:rPr>
          <w:lang w:eastAsia="ko-KR"/>
        </w:rPr>
        <w:t xml:space="preserve">is the number of configured downlink cells if the UE does not provide </w:t>
      </w:r>
      <w:proofErr w:type="spellStart"/>
      <w:r>
        <w:rPr>
          <w:i/>
        </w:rPr>
        <w:t>pdcch-BlindDetectionCA</w:t>
      </w:r>
      <w:proofErr w:type="spellEnd"/>
    </w:p>
    <w:p w:rsidR="005053CC" w:rsidRDefault="0074580C">
      <w:pPr>
        <w:pStyle w:val="B1"/>
        <w:rPr>
          <w:lang w:eastAsia="ko-KR"/>
        </w:rPr>
      </w:pPr>
      <w:r>
        <w:t>-</w:t>
      </w:r>
      <w:r>
        <w:tab/>
      </w:r>
      <w:proofErr w:type="gramStart"/>
      <w:r>
        <w:t>otherwise</w:t>
      </w:r>
      <w:proofErr w:type="gramEnd"/>
      <w:r>
        <w:t xml:space="preserve">, </w:t>
      </w:r>
      <w:r>
        <w:rPr>
          <w:position w:val="-10"/>
        </w:rPr>
        <w:object w:dxaOrig="429" w:dyaOrig="429">
          <v:shape id="_x0000_i1027" type="#_x0000_t75" style="width:21.45pt;height:21.45pt" o:ole="">
            <v:imagedata r:id="rId14" o:title=""/>
          </v:shape>
          <o:OLEObject Type="Embed" ProgID="Equation.3" ShapeID="_x0000_i1027" DrawAspect="Content" ObjectID="_1643117122" r:id="rId17"/>
        </w:object>
      </w:r>
      <w:r>
        <w:t xml:space="preserve"> is the value of </w:t>
      </w:r>
      <w:proofErr w:type="spellStart"/>
      <w:r>
        <w:rPr>
          <w:i/>
        </w:rPr>
        <w:t>pdcch-BlindDetectionCA</w:t>
      </w:r>
      <w:proofErr w:type="spellEnd"/>
      <w:r>
        <w:rPr>
          <w:lang w:eastAsia="ko-KR"/>
        </w:rPr>
        <w:t xml:space="preserve"> </w:t>
      </w:r>
    </w:p>
    <w:p w:rsidR="005053CC" w:rsidRDefault="0074580C">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Pr>
          <w:position w:val="-10"/>
        </w:rPr>
        <w:object w:dxaOrig="1011" w:dyaOrig="429">
          <v:shape id="_x0000_i1028" type="#_x0000_t75" style="width:50.55pt;height:21.45pt" o:ole="">
            <v:imagedata r:id="rId18" o:title=""/>
          </v:shape>
          <o:OLEObject Type="Embed" ProgID="Equation.3" ShapeID="_x0000_i1028" DrawAspect="Content" ObjectID="_1643117123" r:id="rId19"/>
        </w:object>
      </w:r>
      <w:r>
        <w:t xml:space="preserve"> downlink cells for the MCG where </w:t>
      </w:r>
      <w:r>
        <w:rPr>
          <w:position w:val="-10"/>
        </w:rPr>
        <w:object w:dxaOrig="566" w:dyaOrig="429">
          <v:shape id="_x0000_i1029" type="#_x0000_t75" style="width:28.3pt;height:21.45pt" o:ole="">
            <v:imagedata r:id="rId20" o:title=""/>
          </v:shape>
          <o:OLEObject Type="Embed" ProgID="Equation.3" ShapeID="_x0000_i1029" DrawAspect="Content" ObjectID="_1643117124" r:id="rId21"/>
        </w:object>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Pr>
          <w:position w:val="-10"/>
        </w:rPr>
        <w:object w:dxaOrig="1011" w:dyaOrig="429">
          <v:shape id="_x0000_i1030" type="#_x0000_t75" style="width:50.55pt;height:21.45pt" o:ole="">
            <v:imagedata r:id="rId22" o:title=""/>
          </v:shape>
          <o:OLEObject Type="Embed" ProgID="Equation.3" ShapeID="_x0000_i1030" DrawAspect="Content" ObjectID="_1643117125" r:id="rId23"/>
        </w:object>
      </w:r>
      <w:r>
        <w:t xml:space="preserve"> downlink cells for the SCG where </w:t>
      </w:r>
      <w:r>
        <w:rPr>
          <w:position w:val="-10"/>
        </w:rPr>
        <w:object w:dxaOrig="429" w:dyaOrig="429">
          <v:shape id="_x0000_i1031" type="#_x0000_t75" style="width:21.45pt;height:21.45pt" o:ole="">
            <v:imagedata r:id="rId24" o:title=""/>
          </v:shape>
          <o:OLEObject Type="Embed" ProgID="Equation.3" ShapeID="_x0000_i1031" DrawAspect="Content" ObjectID="_1643117126" r:id="rId25"/>
        </w:object>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When the UE is configured for carrier aggregation operation over more than 4 cells, or for a cell group when the UE is configured for NR-DC operation, the UE does not expect to monitor per slot a number of PDCCH candidates that is larger than the maximum number as derived from </w:t>
      </w:r>
      <w:r>
        <w:rPr>
          <w:rFonts w:hint="eastAsia"/>
          <w:lang w:eastAsia="ja-JP"/>
        </w:rPr>
        <w:t>t</w:t>
      </w:r>
      <w:r>
        <w:rPr>
          <w:lang w:eastAsia="ja-JP"/>
        </w:rPr>
        <w:t xml:space="preserve">he corresponding value </w:t>
      </w:r>
      <w:proofErr w:type="gramStart"/>
      <w:r>
        <w:rPr>
          <w:lang w:eastAsia="ja-JP"/>
        </w:rPr>
        <w:t xml:space="preserve">of </w:t>
      </w:r>
      <w:proofErr w:type="gramEnd"/>
      <w:r>
        <w:rPr>
          <w:position w:val="-10"/>
        </w:rPr>
        <w:object w:dxaOrig="429" w:dyaOrig="429">
          <v:shape id="_x0000_i1032" type="#_x0000_t75" style="width:21.45pt;height:21.45pt" o:ole="">
            <v:imagedata r:id="rId14" o:title=""/>
          </v:shape>
          <o:OLEObject Type="Embed" ProgID="Equation.3" ShapeID="_x0000_i1032" DrawAspect="Content" ObjectID="_1643117127" r:id="rId26"/>
        </w:object>
      </w:r>
      <w:r>
        <w:rPr>
          <w:lang w:eastAsia="ko-KR"/>
        </w:rPr>
        <w:t xml:space="preserve">. </w:t>
      </w:r>
    </w:p>
    <w:p w:rsidR="005053CC" w:rsidRDefault="0074580C">
      <w:pPr>
        <w:rPr>
          <w:lang w:eastAsia="ko-KR"/>
        </w:rPr>
      </w:pPr>
      <w:r>
        <w:rPr>
          <w:lang w:eastAsia="ko-KR"/>
        </w:rPr>
        <w:lastRenderedPageBreak/>
        <w:t>When a UE is configured for NR-DC operation with a total of</w:t>
      </w:r>
      <w:r>
        <w:rPr>
          <w:position w:val="-10"/>
        </w:rPr>
        <w:object w:dxaOrig="720" w:dyaOrig="429">
          <v:shape id="_x0000_i1033" type="#_x0000_t75" style="width:36pt;height:21.45pt" o:ole="">
            <v:imagedata r:id="rId27" o:title=""/>
          </v:shape>
          <o:OLEObject Type="Embed" ProgID="Equation.3" ShapeID="_x0000_i1033" DrawAspect="Content" ObjectID="_1643117128" r:id="rId28"/>
        </w:object>
      </w:r>
      <w:r>
        <w:t xml:space="preserve"> downlink cells on both the MCG and the SCG</w:t>
      </w:r>
      <w:r>
        <w:rPr>
          <w:lang w:eastAsia="ko-KR"/>
        </w:rPr>
        <w:t xml:space="preserve">, the UE expects to be provided </w:t>
      </w:r>
      <w:proofErr w:type="spellStart"/>
      <w:r>
        <w:rPr>
          <w:i/>
          <w:lang w:eastAsia="ja-JP"/>
        </w:rPr>
        <w:t>pdcch-BlindDetection</w:t>
      </w:r>
      <w:proofErr w:type="spellEnd"/>
      <w:r>
        <w:rPr>
          <w:lang w:eastAsia="ja-JP"/>
        </w:rPr>
        <w:t xml:space="preserve"> for the MCG and </w:t>
      </w:r>
      <w:proofErr w:type="spellStart"/>
      <w:r>
        <w:rPr>
          <w:i/>
          <w:lang w:eastAsia="ja-JP"/>
        </w:rPr>
        <w:t>pdcch-BlindDetection</w:t>
      </w:r>
      <w:proofErr w:type="spellEnd"/>
      <w:r>
        <w:rPr>
          <w:lang w:eastAsia="ko-KR"/>
        </w:rPr>
        <w:t xml:space="preserve"> for the SCG with values that satisfy </w:t>
      </w:r>
    </w:p>
    <w:p w:rsidR="005053CC" w:rsidRDefault="0074580C">
      <w:pPr>
        <w:pStyle w:val="B1"/>
        <w:rPr>
          <w:iCs/>
          <w:lang w:eastAsia="ja-JP"/>
        </w:rPr>
      </w:pPr>
      <w:r>
        <w:rPr>
          <w:lang w:eastAsia="ja-JP"/>
        </w:rPr>
        <w:t>-</w:t>
      </w:r>
      <w:r>
        <w:rPr>
          <w:lang w:eastAsia="ja-JP"/>
        </w:rPr>
        <w:tab/>
      </w:r>
      <w:proofErr w:type="spellStart"/>
      <w:proofErr w:type="gramStart"/>
      <w:r>
        <w:rPr>
          <w:i/>
          <w:lang w:eastAsia="ja-JP"/>
        </w:rPr>
        <w:t>pdcch-BlindDetection</w:t>
      </w:r>
      <w:proofErr w:type="spellEnd"/>
      <w:proofErr w:type="gramEnd"/>
      <w:r>
        <w:rPr>
          <w:lang w:eastAsia="ja-JP"/>
        </w:rPr>
        <w:t xml:space="preserve"> for the MCG + </w:t>
      </w:r>
      <w:proofErr w:type="spellStart"/>
      <w:r>
        <w:rPr>
          <w:i/>
          <w:lang w:eastAsia="ja-JP"/>
        </w:rPr>
        <w:t>pdcch-BlindDetection</w:t>
      </w:r>
      <w:proofErr w:type="spellEnd"/>
      <w:r>
        <w:rPr>
          <w:lang w:eastAsia="ja-JP"/>
        </w:rPr>
        <w:t xml:space="preserve"> </w:t>
      </w:r>
      <w:r>
        <w:rPr>
          <w:lang w:eastAsia="ko-KR"/>
        </w:rPr>
        <w:t xml:space="preserve">for the SCG </w:t>
      </w:r>
      <w:r>
        <w:rPr>
          <w:lang w:eastAsia="ja-JP"/>
        </w:rPr>
        <w:t xml:space="preserve">&lt;= </w:t>
      </w:r>
      <w:proofErr w:type="spellStart"/>
      <w:r>
        <w:rPr>
          <w:i/>
          <w:lang w:eastAsia="ja-JP"/>
        </w:rPr>
        <w:t>pdcch-BlindDetectionCA</w:t>
      </w:r>
      <w:proofErr w:type="spellEnd"/>
      <w:r>
        <w:rPr>
          <w:lang w:eastAsia="ja-JP"/>
        </w:rPr>
        <w:t xml:space="preserve">, if the UE reports </w:t>
      </w:r>
      <w:proofErr w:type="spellStart"/>
      <w:r>
        <w:rPr>
          <w:i/>
          <w:iCs/>
          <w:lang w:eastAsia="ja-JP"/>
        </w:rPr>
        <w:t>pdcch-BlindDetectionCA</w:t>
      </w:r>
      <w:proofErr w:type="spellEnd"/>
      <w:r>
        <w:rPr>
          <w:iCs/>
          <w:lang w:eastAsia="ja-JP"/>
        </w:rPr>
        <w:t>, or</w:t>
      </w:r>
    </w:p>
    <w:p w:rsidR="005053CC" w:rsidRDefault="0074580C">
      <w:pPr>
        <w:pStyle w:val="B1"/>
        <w:rPr>
          <w:iCs/>
          <w:lang w:eastAsia="ja-JP"/>
        </w:rPr>
      </w:pPr>
      <w:r>
        <w:rPr>
          <w:lang w:eastAsia="ja-JP"/>
        </w:rPr>
        <w:t>-</w:t>
      </w:r>
      <w:r>
        <w:rPr>
          <w:lang w:eastAsia="ja-JP"/>
        </w:rPr>
        <w:tab/>
      </w:r>
      <w:proofErr w:type="spellStart"/>
      <w:proofErr w:type="gramStart"/>
      <w:r>
        <w:rPr>
          <w:i/>
          <w:lang w:eastAsia="ja-JP"/>
        </w:rPr>
        <w:t>pdcch-BlindDetection</w:t>
      </w:r>
      <w:proofErr w:type="spellEnd"/>
      <w:proofErr w:type="gramEnd"/>
      <w:r>
        <w:rPr>
          <w:lang w:eastAsia="ja-JP"/>
        </w:rPr>
        <w:t xml:space="preserve"> for the MCG + </w:t>
      </w:r>
      <w:proofErr w:type="spellStart"/>
      <w:r>
        <w:rPr>
          <w:i/>
          <w:lang w:eastAsia="ja-JP"/>
        </w:rPr>
        <w:t>pdcch-BlindDetection</w:t>
      </w:r>
      <w:proofErr w:type="spellEnd"/>
      <w:r>
        <w:rPr>
          <w:lang w:eastAsia="ja-JP"/>
        </w:rPr>
        <w:t xml:space="preserve"> </w:t>
      </w:r>
      <w:r>
        <w:rPr>
          <w:lang w:eastAsia="ko-KR"/>
        </w:rPr>
        <w:t xml:space="preserve">for the SCG </w:t>
      </w:r>
      <w:r>
        <w:rPr>
          <w:lang w:eastAsia="ja-JP"/>
        </w:rPr>
        <w:t xml:space="preserve">&lt;= </w:t>
      </w:r>
      <w:r>
        <w:rPr>
          <w:position w:val="-10"/>
        </w:rPr>
        <w:object w:dxaOrig="720" w:dyaOrig="429">
          <v:shape id="_x0000_i1034" type="#_x0000_t75" style="width:36pt;height:21.45pt" o:ole="">
            <v:imagedata r:id="rId29" o:title=""/>
          </v:shape>
          <o:OLEObject Type="Embed" ProgID="Equation.3" ShapeID="_x0000_i1034" DrawAspect="Content" ObjectID="_1643117129" r:id="rId30"/>
        </w:object>
      </w:r>
      <w:r>
        <w:rPr>
          <w:lang w:eastAsia="ja-JP"/>
        </w:rPr>
        <w:t xml:space="preserve">, if the UE does not report </w:t>
      </w:r>
      <w:proofErr w:type="spellStart"/>
      <w:r>
        <w:rPr>
          <w:i/>
          <w:iCs/>
          <w:lang w:eastAsia="ja-JP"/>
        </w:rPr>
        <w:t>pdcch-BlindDetectionCA</w:t>
      </w:r>
      <w:proofErr w:type="spellEnd"/>
      <w:r>
        <w:rPr>
          <w:iCs/>
          <w:lang w:eastAsia="ja-JP"/>
        </w:rPr>
        <w:t>.</w:t>
      </w:r>
    </w:p>
    <w:p w:rsidR="005053CC" w:rsidRDefault="0074580C">
      <w:pPr>
        <w:rPr>
          <w:iCs/>
          <w:lang w:eastAsia="ja-JP"/>
        </w:rPr>
      </w:pPr>
      <w:r>
        <w:rPr>
          <w:lang w:eastAsia="ko-KR"/>
        </w:rPr>
        <w:t xml:space="preserve">For NR-DC operation, </w:t>
      </w:r>
      <w:r>
        <w:t xml:space="preserve">the UE may indicate, through </w:t>
      </w:r>
      <w:proofErr w:type="spellStart"/>
      <w:r>
        <w:rPr>
          <w:i/>
        </w:rPr>
        <w:t>pdcch</w:t>
      </w:r>
      <w:proofErr w:type="spellEnd"/>
      <w:r>
        <w:rPr>
          <w:i/>
        </w:rPr>
        <w:t>-</w:t>
      </w:r>
      <w:proofErr w:type="spellStart"/>
      <w:r>
        <w:rPr>
          <w:i/>
          <w:iCs/>
          <w:lang w:eastAsia="ja-JP"/>
        </w:rPr>
        <w:t>BlindDetectionMCG</w:t>
      </w:r>
      <w:proofErr w:type="spellEnd"/>
      <w:r>
        <w:rPr>
          <w:i/>
          <w:iCs/>
          <w:lang w:eastAsia="ja-JP"/>
        </w:rPr>
        <w:t>-UE</w:t>
      </w:r>
      <w:r>
        <w:rPr>
          <w:lang w:eastAsia="ja-JP"/>
        </w:rPr>
        <w:t xml:space="preserve"> and </w:t>
      </w:r>
      <w:proofErr w:type="spellStart"/>
      <w:r>
        <w:rPr>
          <w:i/>
          <w:iCs/>
          <w:lang w:eastAsia="ja-JP"/>
        </w:rPr>
        <w:t>pdcch</w:t>
      </w:r>
      <w:proofErr w:type="spellEnd"/>
      <w:r>
        <w:rPr>
          <w:i/>
          <w:iCs/>
          <w:lang w:eastAsia="ja-JP"/>
        </w:rPr>
        <w:t>-</w:t>
      </w:r>
      <w:proofErr w:type="spellStart"/>
      <w:r>
        <w:rPr>
          <w:i/>
          <w:iCs/>
          <w:lang w:eastAsia="ja-JP"/>
        </w:rPr>
        <w:t>BlindDetectionSCG</w:t>
      </w:r>
      <w:proofErr w:type="spellEnd"/>
      <w:r>
        <w:rPr>
          <w:i/>
          <w:iCs/>
          <w:lang w:eastAsia="ja-JP"/>
        </w:rPr>
        <w:t>-UE</w:t>
      </w:r>
      <w:r>
        <w:rPr>
          <w:lang w:eastAsia="ja-JP"/>
        </w:rPr>
        <w:t xml:space="preserve">, respective maximum values for </w:t>
      </w:r>
      <w:proofErr w:type="spellStart"/>
      <w:r>
        <w:rPr>
          <w:i/>
          <w:iCs/>
          <w:lang w:eastAsia="ja-JP"/>
        </w:rPr>
        <w:t>pdcch-BlindDetection</w:t>
      </w:r>
      <w:proofErr w:type="spellEnd"/>
      <w:r>
        <w:rPr>
          <w:lang w:eastAsia="ja-JP"/>
        </w:rPr>
        <w:t xml:space="preserve"> for the MCG and </w:t>
      </w:r>
      <w:proofErr w:type="spellStart"/>
      <w:r>
        <w:rPr>
          <w:i/>
          <w:iCs/>
          <w:lang w:eastAsia="ja-JP"/>
        </w:rPr>
        <w:t>pdcch-BlindDetection</w:t>
      </w:r>
      <w:proofErr w:type="spellEnd"/>
      <w:r>
        <w:rPr>
          <w:iCs/>
          <w:lang w:eastAsia="ja-JP"/>
        </w:rPr>
        <w:t xml:space="preserve"> for the SCG. </w:t>
      </w:r>
    </w:p>
    <w:p w:rsidR="005053CC" w:rsidRDefault="0074580C">
      <w:pPr>
        <w:rPr>
          <w:iCs/>
          <w:lang w:eastAsia="ja-JP"/>
        </w:rPr>
      </w:pPr>
      <w:r>
        <w:rPr>
          <w:lang w:eastAsia="ja-JP"/>
        </w:rPr>
        <w:t xml:space="preserve">If the UE reports </w:t>
      </w:r>
      <w:proofErr w:type="spellStart"/>
      <w:r>
        <w:rPr>
          <w:i/>
          <w:iCs/>
          <w:lang w:eastAsia="ja-JP"/>
        </w:rPr>
        <w:t>pdcch-BlindDetectionCA</w:t>
      </w:r>
      <w:proofErr w:type="spellEnd"/>
      <w:r>
        <w:rPr>
          <w:iCs/>
          <w:lang w:eastAsia="ja-JP"/>
        </w:rPr>
        <w:t xml:space="preserve">, </w:t>
      </w:r>
    </w:p>
    <w:p w:rsidR="005053CC" w:rsidRDefault="0074580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value range of </w:t>
      </w:r>
      <w:proofErr w:type="spellStart"/>
      <w:r>
        <w:rPr>
          <w:rFonts w:eastAsia="等线"/>
          <w:i/>
          <w:lang w:eastAsia="ja-JP"/>
        </w:rPr>
        <w:t>pdcch</w:t>
      </w:r>
      <w:proofErr w:type="spellEnd"/>
      <w:r>
        <w:rPr>
          <w:rFonts w:eastAsia="等线"/>
          <w:i/>
          <w:lang w:eastAsia="ja-JP"/>
        </w:rPr>
        <w:t>-</w:t>
      </w:r>
      <w:proofErr w:type="spellStart"/>
      <w:r>
        <w:rPr>
          <w:rFonts w:eastAsia="等线"/>
          <w:i/>
          <w:lang w:eastAsia="ja-JP"/>
        </w:rPr>
        <w:t>BlindDetectionMCG</w:t>
      </w:r>
      <w:proofErr w:type="spellEnd"/>
      <w:r>
        <w:rPr>
          <w:rFonts w:eastAsia="等线"/>
          <w:i/>
          <w:lang w:eastAsia="ja-JP"/>
        </w:rPr>
        <w:t>-UE</w:t>
      </w:r>
      <w:r>
        <w:rPr>
          <w:rFonts w:eastAsia="等线"/>
          <w:lang w:eastAsia="ja-JP"/>
        </w:rPr>
        <w:t xml:space="preserve"> or of </w:t>
      </w:r>
      <w:proofErr w:type="spellStart"/>
      <w:r>
        <w:rPr>
          <w:rFonts w:eastAsia="等线"/>
          <w:i/>
          <w:lang w:eastAsia="ja-JP"/>
        </w:rPr>
        <w:t>pdcch</w:t>
      </w:r>
      <w:proofErr w:type="spellEnd"/>
      <w:r>
        <w:rPr>
          <w:rFonts w:eastAsia="等线"/>
          <w:i/>
          <w:lang w:eastAsia="ja-JP"/>
        </w:rPr>
        <w:t>-</w:t>
      </w:r>
      <w:proofErr w:type="spellStart"/>
      <w:r>
        <w:rPr>
          <w:rFonts w:eastAsia="等线"/>
          <w:i/>
          <w:lang w:eastAsia="ja-JP"/>
        </w:rPr>
        <w:t>BlindDetectionSCG</w:t>
      </w:r>
      <w:proofErr w:type="spellEnd"/>
      <w:r>
        <w:rPr>
          <w:rFonts w:eastAsia="等线"/>
          <w:i/>
          <w:lang w:eastAsia="ja-JP"/>
        </w:rPr>
        <w:t>-UE</w:t>
      </w:r>
      <w:r>
        <w:rPr>
          <w:lang w:eastAsia="ja-JP"/>
        </w:rPr>
        <w:t xml:space="preserve"> is [1, …, </w:t>
      </w:r>
      <w:r>
        <w:rPr>
          <w:i/>
          <w:iCs/>
          <w:lang w:eastAsia="ja-JP"/>
        </w:rPr>
        <w:t>pdcch-BlindDetectionCA</w:t>
      </w:r>
      <w:r>
        <w:rPr>
          <w:iCs/>
          <w:lang w:eastAsia="ja-JP"/>
        </w:rPr>
        <w:t>-</w:t>
      </w:r>
      <w:r>
        <w:rPr>
          <w:lang w:eastAsia="ja-JP"/>
        </w:rPr>
        <w:t xml:space="preserve">1], and </w:t>
      </w:r>
    </w:p>
    <w:p w:rsidR="005053CC" w:rsidRDefault="0074580C">
      <w:pPr>
        <w:pStyle w:val="B1"/>
        <w:rPr>
          <w:iCs/>
          <w:lang w:eastAsia="ja-JP"/>
        </w:rPr>
      </w:pPr>
      <w:r>
        <w:rPr>
          <w:iCs/>
          <w:lang w:eastAsia="ja-JP"/>
        </w:rPr>
        <w:t>-</w:t>
      </w:r>
      <w:r>
        <w:rPr>
          <w:iCs/>
          <w:lang w:eastAsia="ja-JP"/>
        </w:rPr>
        <w:tab/>
      </w:r>
      <w:proofErr w:type="spellStart"/>
      <w:proofErr w:type="gramStart"/>
      <w:r>
        <w:rPr>
          <w:i/>
          <w:iCs/>
          <w:lang w:eastAsia="ja-JP"/>
        </w:rPr>
        <w:t>pdcch</w:t>
      </w:r>
      <w:proofErr w:type="spellEnd"/>
      <w:r>
        <w:rPr>
          <w:i/>
          <w:iCs/>
          <w:lang w:eastAsia="ja-JP"/>
        </w:rPr>
        <w:t>-</w:t>
      </w:r>
      <w:proofErr w:type="spellStart"/>
      <w:r>
        <w:rPr>
          <w:i/>
          <w:iCs/>
          <w:lang w:eastAsia="ja-JP"/>
        </w:rPr>
        <w:t>BlindDetectionMCG</w:t>
      </w:r>
      <w:proofErr w:type="spellEnd"/>
      <w:r>
        <w:rPr>
          <w:i/>
          <w:iCs/>
          <w:lang w:eastAsia="ja-JP"/>
        </w:rPr>
        <w:t>-UE</w:t>
      </w:r>
      <w:proofErr w:type="gramEnd"/>
      <w:r>
        <w:rPr>
          <w:lang w:eastAsia="ja-JP"/>
        </w:rPr>
        <w:t xml:space="preserve"> + </w:t>
      </w:r>
      <w:proofErr w:type="spellStart"/>
      <w:r>
        <w:rPr>
          <w:i/>
          <w:iCs/>
          <w:lang w:eastAsia="ja-JP"/>
        </w:rPr>
        <w:t>pdcch</w:t>
      </w:r>
      <w:proofErr w:type="spellEnd"/>
      <w:r>
        <w:rPr>
          <w:i/>
          <w:iCs/>
          <w:lang w:eastAsia="ja-JP"/>
        </w:rPr>
        <w:t>-</w:t>
      </w:r>
      <w:proofErr w:type="spellStart"/>
      <w:r>
        <w:rPr>
          <w:i/>
          <w:iCs/>
          <w:lang w:eastAsia="ja-JP"/>
        </w:rPr>
        <w:t>BlindDetectionSCG</w:t>
      </w:r>
      <w:proofErr w:type="spellEnd"/>
      <w:r>
        <w:rPr>
          <w:i/>
          <w:iCs/>
          <w:lang w:eastAsia="ja-JP"/>
        </w:rPr>
        <w:t>-UE</w:t>
      </w:r>
      <w:r>
        <w:rPr>
          <w:iCs/>
          <w:lang w:eastAsia="ja-JP"/>
        </w:rPr>
        <w:t xml:space="preserve"> &gt;= </w:t>
      </w:r>
      <w:proofErr w:type="spellStart"/>
      <w:r>
        <w:rPr>
          <w:i/>
          <w:iCs/>
          <w:lang w:eastAsia="ja-JP"/>
        </w:rPr>
        <w:t>pdcch-BlindDetectionCA</w:t>
      </w:r>
      <w:proofErr w:type="spellEnd"/>
      <w:r>
        <w:rPr>
          <w:iCs/>
          <w:lang w:eastAsia="ja-JP"/>
        </w:rPr>
        <w:t xml:space="preserve">. </w:t>
      </w:r>
    </w:p>
    <w:p w:rsidR="005053CC" w:rsidRDefault="0074580C">
      <w:pPr>
        <w:rPr>
          <w:iCs/>
          <w:lang w:eastAsia="ja-JP"/>
        </w:rPr>
      </w:pPr>
      <w:r>
        <w:rPr>
          <w:iCs/>
          <w:lang w:eastAsia="ja-JP"/>
        </w:rPr>
        <w:t>Otherwise</w:t>
      </w:r>
      <w:proofErr w:type="gramStart"/>
      <w:r>
        <w:rPr>
          <w:iCs/>
          <w:lang w:eastAsia="ja-JP"/>
        </w:rPr>
        <w:t xml:space="preserve">, </w:t>
      </w:r>
      <w:r>
        <w:t xml:space="preserve"> </w:t>
      </w:r>
      <w:proofErr w:type="spellStart"/>
      <w:r>
        <w:t>if</w:t>
      </w:r>
      <w:proofErr w:type="spellEnd"/>
      <w:proofErr w:type="gramEnd"/>
      <w:r>
        <w:t xml:space="preserve"> </w:t>
      </w:r>
      <w:r>
        <w:rPr>
          <w:position w:val="-12"/>
        </w:rPr>
        <w:object w:dxaOrig="874" w:dyaOrig="429">
          <v:shape id="_x0000_i1035" type="#_x0000_t75" style="width:43.7pt;height:21.45pt" o:ole="">
            <v:imagedata r:id="rId31" o:title=""/>
          </v:shape>
          <o:OLEObject Type="Embed" ProgID="Equation.3" ShapeID="_x0000_i1035" DrawAspect="Content" ObjectID="_1643117130" r:id="rId32"/>
        </w:object>
      </w:r>
      <w:r>
        <w:t> is a maximum total number of downlink cells that the UE can be configured on both the MCG and the SCG as described in [</w:t>
      </w:r>
      <w:del w:id="14" w:author="ZTE" w:date="2020-02-07T16:08:00Z">
        <w:r>
          <w:delText>10</w:delText>
        </w:r>
      </w:del>
      <w:ins w:id="15" w:author="ZTE" w:date="2020-02-07T16:08:00Z">
        <w:r>
          <w:t>15</w:t>
        </w:r>
      </w:ins>
      <w:r>
        <w:t>, TS 38.</w:t>
      </w:r>
      <w:del w:id="16" w:author="ZTE" w:date="2020-02-07T16:08:00Z">
        <w:r>
          <w:delText>133</w:delText>
        </w:r>
      </w:del>
      <w:ins w:id="17" w:author="ZTE" w:date="2020-02-07T16:08:00Z">
        <w:r>
          <w:t>306</w:t>
        </w:r>
      </w:ins>
      <w:r>
        <w:t>],</w:t>
      </w:r>
    </w:p>
    <w:p w:rsidR="005053CC" w:rsidRDefault="0074580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value range of </w:t>
      </w:r>
      <w:proofErr w:type="spellStart"/>
      <w:r>
        <w:rPr>
          <w:rFonts w:eastAsia="等线"/>
          <w:i/>
          <w:lang w:eastAsia="ja-JP"/>
        </w:rPr>
        <w:t>pdcch</w:t>
      </w:r>
      <w:proofErr w:type="spellEnd"/>
      <w:r>
        <w:rPr>
          <w:rFonts w:eastAsia="等线"/>
          <w:i/>
          <w:lang w:eastAsia="ja-JP"/>
        </w:rPr>
        <w:t>-</w:t>
      </w:r>
      <w:proofErr w:type="spellStart"/>
      <w:r>
        <w:rPr>
          <w:rFonts w:eastAsia="等线"/>
          <w:i/>
          <w:lang w:eastAsia="ja-JP"/>
        </w:rPr>
        <w:t>BlindDetectionMCG</w:t>
      </w:r>
      <w:proofErr w:type="spellEnd"/>
      <w:r>
        <w:rPr>
          <w:rFonts w:eastAsia="等线"/>
          <w:i/>
          <w:lang w:eastAsia="ja-JP"/>
        </w:rPr>
        <w:t>-UE</w:t>
      </w:r>
      <w:r>
        <w:rPr>
          <w:rFonts w:eastAsia="等线"/>
          <w:lang w:eastAsia="ja-JP"/>
        </w:rPr>
        <w:t xml:space="preserve"> or of </w:t>
      </w:r>
      <w:proofErr w:type="spellStart"/>
      <w:r>
        <w:rPr>
          <w:rFonts w:eastAsia="等线"/>
          <w:i/>
          <w:lang w:eastAsia="ja-JP"/>
        </w:rPr>
        <w:t>pdcch</w:t>
      </w:r>
      <w:proofErr w:type="spellEnd"/>
      <w:r>
        <w:rPr>
          <w:rFonts w:eastAsia="等线"/>
          <w:i/>
          <w:lang w:eastAsia="ja-JP"/>
        </w:rPr>
        <w:t>-</w:t>
      </w:r>
      <w:proofErr w:type="spellStart"/>
      <w:r>
        <w:rPr>
          <w:rFonts w:eastAsia="等线"/>
          <w:i/>
          <w:lang w:eastAsia="ja-JP"/>
        </w:rPr>
        <w:t>BlindDetectionSCG</w:t>
      </w:r>
      <w:proofErr w:type="spellEnd"/>
      <w:r>
        <w:rPr>
          <w:rFonts w:eastAsia="等线"/>
          <w:i/>
          <w:lang w:eastAsia="ja-JP"/>
        </w:rPr>
        <w:t>-UE</w:t>
      </w:r>
      <w:r>
        <w:rPr>
          <w:lang w:eastAsia="ja-JP"/>
        </w:rPr>
        <w:t xml:space="preserve"> is [1, 2, 3],</w:t>
      </w:r>
      <w:ins w:id="18" w:author="ZTE" w:date="2020-02-13T16:38:00Z">
        <w:r w:rsidR="004F0882">
          <w:rPr>
            <w:lang w:eastAsia="ja-JP"/>
          </w:rPr>
          <w:t xml:space="preserve"> and</w:t>
        </w:r>
      </w:ins>
    </w:p>
    <w:p w:rsidR="005053CC" w:rsidRDefault="0074580C">
      <w:pPr>
        <w:pStyle w:val="B1"/>
        <w:rPr>
          <w:lang w:eastAsia="ko-KR"/>
        </w:rPr>
      </w:pPr>
      <w:r>
        <w:rPr>
          <w:iCs/>
          <w:lang w:eastAsia="ja-JP"/>
        </w:rPr>
        <w:t>-</w:t>
      </w:r>
      <w:r>
        <w:rPr>
          <w:iCs/>
          <w:lang w:eastAsia="ja-JP"/>
        </w:rPr>
        <w:tab/>
      </w:r>
      <w:proofErr w:type="spellStart"/>
      <w:proofErr w:type="gramStart"/>
      <w:r>
        <w:rPr>
          <w:i/>
          <w:iCs/>
          <w:lang w:eastAsia="ja-JP"/>
        </w:rPr>
        <w:t>pdcch</w:t>
      </w:r>
      <w:proofErr w:type="spellEnd"/>
      <w:r>
        <w:rPr>
          <w:i/>
          <w:iCs/>
          <w:lang w:eastAsia="ja-JP"/>
        </w:rPr>
        <w:t>-</w:t>
      </w:r>
      <w:proofErr w:type="spellStart"/>
      <w:r>
        <w:rPr>
          <w:i/>
          <w:iCs/>
          <w:lang w:eastAsia="ja-JP"/>
        </w:rPr>
        <w:t>BlindDetectionMCG</w:t>
      </w:r>
      <w:proofErr w:type="spellEnd"/>
      <w:r>
        <w:rPr>
          <w:i/>
          <w:iCs/>
          <w:lang w:eastAsia="ja-JP"/>
        </w:rPr>
        <w:t>-UE</w:t>
      </w:r>
      <w:proofErr w:type="gramEnd"/>
      <w:r>
        <w:rPr>
          <w:lang w:eastAsia="ja-JP"/>
        </w:rPr>
        <w:t xml:space="preserve"> + </w:t>
      </w:r>
      <w:proofErr w:type="spellStart"/>
      <w:r>
        <w:rPr>
          <w:i/>
          <w:iCs/>
          <w:lang w:eastAsia="ja-JP"/>
        </w:rPr>
        <w:t>pdcch</w:t>
      </w:r>
      <w:proofErr w:type="spellEnd"/>
      <w:r>
        <w:rPr>
          <w:i/>
          <w:iCs/>
          <w:lang w:eastAsia="ja-JP"/>
        </w:rPr>
        <w:t>-</w:t>
      </w:r>
      <w:proofErr w:type="spellStart"/>
      <w:r>
        <w:rPr>
          <w:i/>
          <w:iCs/>
          <w:lang w:eastAsia="ja-JP"/>
        </w:rPr>
        <w:t>BlindDetectionSCG</w:t>
      </w:r>
      <w:proofErr w:type="spellEnd"/>
      <w:r>
        <w:rPr>
          <w:i/>
          <w:iCs/>
          <w:lang w:eastAsia="ja-JP"/>
        </w:rPr>
        <w:t>-UE</w:t>
      </w:r>
      <w:r>
        <w:rPr>
          <w:iCs/>
          <w:lang w:eastAsia="ja-JP"/>
        </w:rPr>
        <w:t xml:space="preserve"> &gt;= </w:t>
      </w:r>
      <w:r>
        <w:rPr>
          <w:position w:val="-12"/>
        </w:rPr>
        <w:object w:dxaOrig="874" w:dyaOrig="429">
          <v:shape id="_x0000_i1036" type="#_x0000_t75" style="width:43.7pt;height:21.45pt" o:ole="">
            <v:imagedata r:id="rId31" o:title=""/>
          </v:shape>
          <o:OLEObject Type="Embed" ProgID="Equation.3" ShapeID="_x0000_i1036" DrawAspect="Content" ObjectID="_1643117131" r:id="rId33"/>
        </w:object>
      </w:r>
      <w:r>
        <w:t>.</w:t>
      </w:r>
    </w:p>
    <w:p w:rsidR="005053CC" w:rsidRDefault="005053CC">
      <w:pPr>
        <w:pStyle w:val="B1"/>
        <w:ind w:left="0" w:firstLine="0"/>
      </w:pPr>
    </w:p>
    <w:sectPr w:rsidR="005053CC">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B51" w:rsidRDefault="00B21B51">
      <w:pPr>
        <w:spacing w:after="0"/>
      </w:pPr>
      <w:r>
        <w:separator/>
      </w:r>
    </w:p>
  </w:endnote>
  <w:endnote w:type="continuationSeparator" w:id="0">
    <w:p w:rsidR="00B21B51" w:rsidRDefault="00B21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B51" w:rsidRDefault="00B21B51">
      <w:pPr>
        <w:spacing w:after="0"/>
      </w:pPr>
      <w:r>
        <w:separator/>
      </w:r>
    </w:p>
  </w:footnote>
  <w:footnote w:type="continuationSeparator" w:id="0">
    <w:p w:rsidR="00B21B51" w:rsidRDefault="00B21B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F0598"/>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E2C44"/>
    <w:rsid w:val="00621188"/>
    <w:rsid w:val="00622656"/>
    <w:rsid w:val="006257ED"/>
    <w:rsid w:val="0064691B"/>
    <w:rsid w:val="00695808"/>
    <w:rsid w:val="006B02D3"/>
    <w:rsid w:val="006B46FB"/>
    <w:rsid w:val="006E21FB"/>
    <w:rsid w:val="006F457A"/>
    <w:rsid w:val="00714D03"/>
    <w:rsid w:val="00724D47"/>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736F5"/>
    <w:rsid w:val="009777D9"/>
    <w:rsid w:val="00991B88"/>
    <w:rsid w:val="009A5753"/>
    <w:rsid w:val="009A579D"/>
    <w:rsid w:val="009B724F"/>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BA3"/>
    <w:rsid w:val="00CC080F"/>
    <w:rsid w:val="00CC5026"/>
    <w:rsid w:val="00CC68D0"/>
    <w:rsid w:val="00D03F9A"/>
    <w:rsid w:val="00D06D51"/>
    <w:rsid w:val="00D24991"/>
    <w:rsid w:val="00D50255"/>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788507-F985-40FE-8787-BFD3C3E0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2411-12-31T15:59:00Z</cp:lastPrinted>
  <dcterms:created xsi:type="dcterms:W3CDTF">2020-02-13T07:01:00Z</dcterms:created>
  <dcterms:modified xsi:type="dcterms:W3CDTF">2020-02-13T08:39:00Z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